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EF0" w:rsidRPr="005B5ACA" w:rsidRDefault="008E4EF0" w:rsidP="008E4EF0">
      <w:pPr>
        <w:spacing w:after="0"/>
        <w:jc w:val="center"/>
        <w:rPr>
          <w:rFonts w:cs="Times New Roman"/>
          <w:b/>
          <w:sz w:val="24"/>
          <w:szCs w:val="24"/>
        </w:rPr>
      </w:pPr>
      <w:r w:rsidRPr="005B5ACA">
        <w:rPr>
          <w:rFonts w:cs="Times New Roman"/>
          <w:b/>
          <w:sz w:val="24"/>
          <w:szCs w:val="24"/>
        </w:rPr>
        <w:t>Controlled Business Disclosure, Hold Harmless and As Is – Where Is Addendum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Address</w:t>
      </w:r>
      <w:r w:rsidR="00EF5937" w:rsidRPr="005B5ACA">
        <w:rPr>
          <w:rFonts w:cs="Times New Roman"/>
        </w:rPr>
        <w:t xml:space="preserve"> ______________________________________</w:t>
      </w:r>
      <w:r w:rsidRPr="005B5ACA">
        <w:rPr>
          <w:rFonts w:cs="Times New Roman"/>
        </w:rPr>
        <w:t xml:space="preserve">City </w:t>
      </w:r>
      <w:r w:rsidR="00EF5937" w:rsidRPr="005B5ACA">
        <w:rPr>
          <w:rFonts w:cs="Times New Roman"/>
        </w:rPr>
        <w:t>______________________________</w:t>
      </w:r>
      <w:r w:rsidRPr="005B5ACA">
        <w:rPr>
          <w:rFonts w:cs="Times New Roman"/>
        </w:rPr>
        <w:t>State</w:t>
      </w:r>
      <w:r w:rsidR="00EF5937" w:rsidRPr="005B5ACA">
        <w:rPr>
          <w:rFonts w:cs="Times New Roman"/>
        </w:rPr>
        <w:t xml:space="preserve"> _______</w:t>
      </w:r>
    </w:p>
    <w:p w:rsidR="008E4EF0" w:rsidRPr="005B5ACA" w:rsidRDefault="008E4EF0" w:rsidP="008E4EF0">
      <w:pPr>
        <w:spacing w:after="0"/>
        <w:jc w:val="both"/>
        <w:rPr>
          <w:rFonts w:cs="Times New Roman"/>
          <w:b/>
        </w:rPr>
      </w:pPr>
      <w:r w:rsidRPr="005B5ACA">
        <w:rPr>
          <w:rFonts w:cs="Times New Roman"/>
        </w:rPr>
        <w:t xml:space="preserve">Buyer is purchasing the property in its </w:t>
      </w:r>
      <w:r w:rsidRPr="005B5ACA">
        <w:rPr>
          <w:rFonts w:cs="Times New Roman"/>
          <w:b/>
        </w:rPr>
        <w:t>“EXISTING CONDITION”, WITHOUT REPRESENTATION OR</w:t>
      </w:r>
      <w:r w:rsidR="00EF5937" w:rsidRPr="005B5ACA">
        <w:rPr>
          <w:rFonts w:cs="Times New Roman"/>
          <w:b/>
        </w:rPr>
        <w:t xml:space="preserve"> </w:t>
      </w:r>
      <w:r w:rsidRPr="005B5ACA">
        <w:rPr>
          <w:rFonts w:cs="Times New Roman"/>
          <w:b/>
        </w:rPr>
        <w:t>WARRANTIES OF ANY KIND OR NATURE.</w:t>
      </w:r>
      <w:r w:rsidRPr="005B5ACA">
        <w:rPr>
          <w:rFonts w:cs="Times New Roman"/>
        </w:rPr>
        <w:t xml:space="preserve"> Buyer acknowledges for buyer and buyer’s successors, heirs</w:t>
      </w:r>
      <w:r w:rsidR="00EF5937" w:rsidRPr="005B5ACA">
        <w:rPr>
          <w:rFonts w:cs="Times New Roman"/>
          <w:b/>
        </w:rPr>
        <w:t xml:space="preserve"> </w:t>
      </w:r>
      <w:r w:rsidRPr="005B5ACA">
        <w:rPr>
          <w:rFonts w:cs="Times New Roman"/>
        </w:rPr>
        <w:t>and assignees, that buyer has been given ______ days to inspect and investigate the property and all</w:t>
      </w:r>
      <w:r w:rsidR="00EF5937" w:rsidRPr="005B5ACA">
        <w:rPr>
          <w:rFonts w:cs="Times New Roman"/>
          <w:b/>
        </w:rPr>
        <w:t xml:space="preserve"> </w:t>
      </w:r>
      <w:r w:rsidRPr="005B5ACA">
        <w:rPr>
          <w:rFonts w:cs="Times New Roman"/>
        </w:rPr>
        <w:t>improvements thereon, either independently or through agents of buyer’s choosing at buyer’s expense and that</w:t>
      </w:r>
      <w:r w:rsidR="00EF5937" w:rsidRPr="005B5ACA">
        <w:rPr>
          <w:rFonts w:cs="Times New Roman"/>
          <w:b/>
        </w:rPr>
        <w:t xml:space="preserve"> </w:t>
      </w:r>
      <w:r w:rsidRPr="005B5ACA">
        <w:rPr>
          <w:rFonts w:cs="Times New Roman"/>
        </w:rPr>
        <w:t>in purchasing the property, Buyer is not relying on Seller or Seller’s Agent, as to the condition of the property</w:t>
      </w:r>
      <w:r w:rsidR="00EF5937" w:rsidRPr="005B5ACA">
        <w:rPr>
          <w:rFonts w:cs="Times New Roman"/>
          <w:b/>
        </w:rPr>
        <w:t xml:space="preserve"> </w:t>
      </w:r>
      <w:r w:rsidRPr="005B5ACA">
        <w:rPr>
          <w:rFonts w:cs="Times New Roman"/>
        </w:rPr>
        <w:t>and/or any improvements thereon, including but not necessarily limited to, ALL EXISTING WINDOW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COVERINGS, FLOOR COVERINGS, ELECTRICAL, PLUMBING, HEATING, SEWAGE, SEPTIC,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ROOF, FOUNDATION, SOILS AND GEOLOGY, LOT SIZE OR SUITABILITY OF THE PROPERTY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AND/OR ITS IMPROVEMENTS FOR PARTICULAR PURPOSES, OR THAT THE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IMPROVEMENTS ARE STRUCTURALLY SOUND AND/OR IN COMPLIANCE WITH ANY CITY,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COUNTY, STATE AND/OR FEDERAL CODES OR ORDINANCES. Buyer also acknowledges that the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Seller makes no promises, guarantees, representations or warranties, either expressed or implied, as to the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present or future market value of the subject property, encroachments, easements or profitability nor the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presence or absence of any hazardous or toxic substances or contamination including but not limited to: radon,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lead, electromagnetic radiation, mold, mildew, microscopic organisms, lead paint, fuel oil, allergens or asbestos,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whether known or unknown and whether or not such defects or conditions were discoverable through</w:t>
      </w:r>
      <w:r w:rsidR="00EF5937" w:rsidRPr="005B5ACA">
        <w:rPr>
          <w:rFonts w:cs="Times New Roman"/>
        </w:rPr>
        <w:t xml:space="preserve"> inspection. 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Buyer and Seller both waive the right to Seller’s disclosure form, if applicable.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Seller does not warrant existing structure as to its habitability or s</w:t>
      </w:r>
      <w:r w:rsidR="00EF5937" w:rsidRPr="005B5ACA">
        <w:rPr>
          <w:rFonts w:cs="Times New Roman"/>
        </w:rPr>
        <w:t>uitability for occupancy. BUYER</w:t>
      </w:r>
      <w:r w:rsidRPr="005B5ACA">
        <w:rPr>
          <w:rFonts w:cs="Times New Roman"/>
        </w:rPr>
        <w:t>(S)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ASSUMES RESPONSIBILITY TO CHECK THE APPROPRIATE PLANNING AUTHORITY FOR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INTENDED USE AND HOLDS SELLER AND BROKER HARMLESS AS TO THE SUITABILITY FOR</w:t>
      </w:r>
      <w:r w:rsidR="00EF5937" w:rsidRPr="005B5ACA">
        <w:rPr>
          <w:rFonts w:cs="Times New Roman"/>
        </w:rPr>
        <w:t xml:space="preserve"> BUYER</w:t>
      </w:r>
      <w:r w:rsidRPr="005B5ACA">
        <w:rPr>
          <w:rFonts w:cs="Times New Roman"/>
        </w:rPr>
        <w:t>(S) INTENDED USE.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Buyer(s) further states that they are relying solely upon their own inspections of subject property and not upon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any representation made to them by any person whomsoever, and is purchasing the subject property in the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condition in which it now is, without any obligation on the part of the Seller to make any changes, alterations,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repairs or future obligations of any nature whatsoever.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EF5937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Any report</w:t>
      </w:r>
      <w:r w:rsidR="008E4EF0" w:rsidRPr="005B5ACA">
        <w:rPr>
          <w:rFonts w:cs="Times New Roman"/>
        </w:rPr>
        <w:t>(s) that is required by the Buyer’s Lender is to be the sole responsibility of the Buyer. Buyer shall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>neither make nor cause to be made: (</w:t>
      </w:r>
      <w:proofErr w:type="spellStart"/>
      <w:r w:rsidR="008E4EF0" w:rsidRPr="005B5ACA">
        <w:rPr>
          <w:rFonts w:cs="Times New Roman"/>
        </w:rPr>
        <w:t>i</w:t>
      </w:r>
      <w:proofErr w:type="spellEnd"/>
      <w:r w:rsidR="008E4EF0" w:rsidRPr="005B5ACA">
        <w:rPr>
          <w:rFonts w:cs="Times New Roman"/>
        </w:rPr>
        <w:t>) invasive or destructive investigations; or (ii) inspections by any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>governmental building or zoning inspector or government employee, unless required by Law. Buyer is not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>allowed to perform order or otherwise cause any repair(s) and/or work to be done on the property prior to</w:t>
      </w:r>
      <w:r w:rsidRPr="005B5ACA">
        <w:rPr>
          <w:rFonts w:cs="Times New Roman"/>
        </w:rPr>
        <w:t xml:space="preserve"> closing. 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When visiting or inspecting the property, Buyer’s and Buyer’s Representative enter the premises at their own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risk, and Seller shall not be liable for any injuries, or damage suffered or incurred, to any Buyer’s or Buyer’s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Representatives person or personal property, as a result of such entry.</w:t>
      </w:r>
    </w:p>
    <w:p w:rsidR="005B5ACA" w:rsidRPr="005B5ACA" w:rsidRDefault="005B5ACA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The undersigned, Buyer, acting personally and for their representatives, affiliates and or organization if any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each hereby agrees to defend, indemnify, and hold harmless Investors Rehab, Inc., Neighborhood Housing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Group, LLC,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 xml:space="preserve"> Neighborhood Housing Properties, LLC, The Goins Group LLC, , and any parent or affiliate and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all shareholders, employees, officers and directors from and against any and all claims, demands, suits, actions,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 xml:space="preserve">damages, judgments, </w:t>
      </w:r>
      <w:r w:rsidRPr="005B5ACA">
        <w:rPr>
          <w:rFonts w:cs="Times New Roman"/>
        </w:rPr>
        <w:lastRenderedPageBreak/>
        <w:t>cost, charges and expenses including, without limitation, court cost and attorney’s fees, of</w:t>
      </w:r>
      <w:r w:rsidR="00EF5937" w:rsidRPr="005B5ACA">
        <w:rPr>
          <w:rFonts w:cs="Times New Roman"/>
        </w:rPr>
        <w:t xml:space="preserve"> a</w:t>
      </w:r>
      <w:r w:rsidRPr="005B5ACA">
        <w:rPr>
          <w:rFonts w:cs="Times New Roman"/>
        </w:rPr>
        <w:t>ny nature whatsoever that any such, buyer and or their affiliate, representative or organization may suffer,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sustain or incur resulting from, arising out of or in any way connected with any action taken by, or inaction on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the part of, any buyer or their affiliate, representative or organization in connection with this transaction.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  <w:b/>
        </w:rPr>
      </w:pPr>
      <w:r w:rsidRPr="005B5ACA">
        <w:rPr>
          <w:rFonts w:cs="Times New Roman"/>
          <w:b/>
        </w:rPr>
        <w:t>Information given to the Buyer may not have been verified by the Seller and is not guaranteed to be</w:t>
      </w:r>
      <w:r w:rsidR="00EF5937" w:rsidRPr="005B5ACA">
        <w:rPr>
          <w:rFonts w:cs="Times New Roman"/>
          <w:b/>
        </w:rPr>
        <w:t xml:space="preserve"> </w:t>
      </w:r>
      <w:r w:rsidRPr="005B5ACA">
        <w:rPr>
          <w:rFonts w:cs="Times New Roman"/>
          <w:b/>
        </w:rPr>
        <w:t>accurate. The Buyer should not rely on such information in deciding to purchase property. It is the</w:t>
      </w:r>
      <w:r w:rsidR="00EF5937" w:rsidRPr="005B5ACA">
        <w:rPr>
          <w:rFonts w:cs="Times New Roman"/>
          <w:b/>
        </w:rPr>
        <w:t xml:space="preserve"> </w:t>
      </w:r>
      <w:r w:rsidRPr="005B5ACA">
        <w:rPr>
          <w:rFonts w:cs="Times New Roman"/>
          <w:b/>
        </w:rPr>
        <w:t>Buyers responsibility to conduct his own inspections to verify any information, including square footage,</w:t>
      </w:r>
      <w:r w:rsidR="00EF5937" w:rsidRPr="005B5ACA">
        <w:rPr>
          <w:rFonts w:cs="Times New Roman"/>
          <w:b/>
        </w:rPr>
        <w:t xml:space="preserve"> </w:t>
      </w:r>
      <w:r w:rsidRPr="005B5ACA">
        <w:rPr>
          <w:rFonts w:cs="Times New Roman"/>
          <w:b/>
        </w:rPr>
        <w:t>provided to him. Should the Buyer rely on advice or representations made by Seller in deciding to</w:t>
      </w:r>
      <w:r w:rsidR="00EF5937" w:rsidRPr="005B5ACA">
        <w:rPr>
          <w:rFonts w:cs="Times New Roman"/>
          <w:b/>
        </w:rPr>
        <w:t xml:space="preserve"> </w:t>
      </w:r>
      <w:r w:rsidRPr="005B5ACA">
        <w:rPr>
          <w:rFonts w:cs="Times New Roman"/>
          <w:b/>
        </w:rPr>
        <w:t>purchase said property, Buyer is doing so at his own risk.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It is the policy of the Seller to make no promises, guarantees, representations or warranties, either expressed or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implied. If any expressed or implied promises, guarantees, representations or warranties were made, they should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be disregarded.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Seller recommends that Purchaser obtain a survey and plat of the property.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Any loan application fees, appraisal fees, credit report fees, inspection fees, surveys or legal fees incurred or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paid for by the Purchaser are incurred or paid at the risk of the Purchaser and may not be refundable.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Seller cannot warrant or guarantee that the property, the transaction and/or borrower is financeable now or in</w:t>
      </w:r>
      <w:r w:rsidR="00EF5937" w:rsidRPr="005B5ACA">
        <w:rPr>
          <w:rFonts w:cs="Times New Roman"/>
        </w:rPr>
        <w:t xml:space="preserve"> the future. </w:t>
      </w:r>
    </w:p>
    <w:p w:rsidR="00EF5937" w:rsidRPr="005B5ACA" w:rsidRDefault="00EF5937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Seller acknowledges they are buying or have recently bought this property in its “As Is” condition without</w:t>
      </w:r>
      <w:r w:rsidR="00EF5937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representation or warranties, and without personal inspection, and are relying on third parties to inspect and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appraise the property, and investment as a whole.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The contract is subject to the Seller being able to acquire the property, if not closed yet.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Buyer expressly waives the remedy of specific performance in the event seller is unable to convey title.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 xml:space="preserve">Buyer waives right to record a </w:t>
      </w:r>
      <w:proofErr w:type="spellStart"/>
      <w:r w:rsidRPr="005B5ACA">
        <w:rPr>
          <w:rFonts w:cs="Times New Roman"/>
        </w:rPr>
        <w:t>lis</w:t>
      </w:r>
      <w:proofErr w:type="spellEnd"/>
      <w:r w:rsidRPr="005B5ACA">
        <w:rPr>
          <w:rFonts w:cs="Times New Roman"/>
        </w:rPr>
        <w:t xml:space="preserve"> </w:t>
      </w:r>
      <w:proofErr w:type="spellStart"/>
      <w:r w:rsidRPr="005B5ACA">
        <w:rPr>
          <w:rFonts w:cs="Times New Roman"/>
        </w:rPr>
        <w:t>pendens</w:t>
      </w:r>
      <w:proofErr w:type="spellEnd"/>
      <w:r w:rsidRPr="005B5ACA">
        <w:rPr>
          <w:rFonts w:cs="Times New Roman"/>
        </w:rPr>
        <w:t xml:space="preserve"> against the property or to record the agreement or memorandum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thereof in the real property records.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Buyer waives right to invoke any other equitable remedy that may be available that, if invoked, would prevent</w:t>
      </w:r>
      <w:r w:rsidR="005B5ACA" w:rsidRPr="005B5ACA">
        <w:rPr>
          <w:rFonts w:cs="Times New Roman"/>
        </w:rPr>
        <w:t xml:space="preserve"> t</w:t>
      </w:r>
      <w:r w:rsidRPr="005B5ACA">
        <w:rPr>
          <w:rFonts w:cs="Times New Roman"/>
        </w:rPr>
        <w:t>he Seller from conveying the property to a third party buyer.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Seller reserves the right to continue to offer Property for sale until this offer has been formally accepted in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writing and all contingencies removed in writing.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5B5ACA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 xml:space="preserve">Buyer </w:t>
      </w:r>
      <w:r w:rsidR="008E4EF0" w:rsidRPr="005B5ACA">
        <w:rPr>
          <w:rFonts w:cs="Times New Roman"/>
          <w:b/>
        </w:rPr>
        <w:t>ACKNOWLEDGES</w:t>
      </w:r>
      <w:r w:rsidR="008E4EF0" w:rsidRPr="005B5ACA">
        <w:rPr>
          <w:rFonts w:cs="Times New Roman"/>
        </w:rPr>
        <w:t xml:space="preserve"> that since the exact figures for property taxes may be unknown at this time, we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>understand that the tax Proration’s on the settlement statement may be based on estimates or the prior year’s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>taxes. In the event that taxes were paid for the preceding year on unimproved basis, the Proration’s are based on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>estimates for the current year. In the event that taxes for the preceding year were paid on improved basis and the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>exact current tax amounts are unavailable, Proration’s are based on amounts for the preceding year. It is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 xml:space="preserve">understood that there </w:t>
      </w:r>
      <w:r w:rsidR="008E4EF0" w:rsidRPr="005B5ACA">
        <w:rPr>
          <w:rFonts w:cs="Times New Roman"/>
          <w:b/>
        </w:rPr>
        <w:t xml:space="preserve">WILL BE NO </w:t>
      </w:r>
      <w:r w:rsidR="008E4EF0" w:rsidRPr="005B5ACA">
        <w:rPr>
          <w:rFonts w:cs="Times New Roman"/>
          <w:b/>
        </w:rPr>
        <w:lastRenderedPageBreak/>
        <w:t>ADJUSTMENTS</w:t>
      </w:r>
      <w:r w:rsidR="008E4EF0" w:rsidRPr="005B5ACA">
        <w:rPr>
          <w:rFonts w:cs="Times New Roman"/>
        </w:rPr>
        <w:t xml:space="preserve"> made between seller and purchaser after closing. We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>do further agree that Proration’s as reflected on the attached settlement statement are acceptable, and by</w:t>
      </w:r>
      <w:r w:rsidRPr="005B5ACA">
        <w:rPr>
          <w:rFonts w:cs="Times New Roman"/>
        </w:rPr>
        <w:t xml:space="preserve"> </w:t>
      </w:r>
      <w:r w:rsidR="008E4EF0" w:rsidRPr="005B5ACA">
        <w:rPr>
          <w:rFonts w:cs="Times New Roman"/>
        </w:rPr>
        <w:t>signature hereon each party agrees to hold each other harmless from any tax or other adjustments in the future.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Inspection examinations, certifications, appraisals, research, closings, repair estimates, repairs or other services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may be performed by vendors or contractors selected or recommended by Seller as a convenience to the parties.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Buyer agrees to hold harmless the Sellers as to the performance or non-performance and costs of such vendors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or contractors and is using such vendor or information obtained by such vendors at their own risk.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The undersigned agrees that they have the full authority to execute this document personally and for any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organization they represent or will represent. By signing you agree that you have read, understand and have the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full power and authority to enter into this legal agreement. If you do not understand this document please seek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legal counsel prior to signing. The undersigned acknowledges receipt of a copy of this document.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In the event there is any conflict between this addendum and the contract, the terms of this addendum take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precedence and shall prevail, except as otherwise provided by applicable law.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8E4EF0" w:rsidRPr="005B5ACA" w:rsidRDefault="008E4EF0" w:rsidP="008E4EF0">
      <w:pPr>
        <w:spacing w:after="0"/>
        <w:jc w:val="both"/>
        <w:rPr>
          <w:rFonts w:cs="Times New Roman"/>
          <w:b/>
        </w:rPr>
      </w:pPr>
      <w:r w:rsidRPr="005B5ACA">
        <w:rPr>
          <w:rFonts w:cs="Times New Roman"/>
        </w:rPr>
        <w:t xml:space="preserve">The </w:t>
      </w:r>
      <w:r w:rsidRPr="005B5ACA">
        <w:rPr>
          <w:rFonts w:cs="Times New Roman"/>
          <w:b/>
        </w:rPr>
        <w:t>CLOSING OF THIS TRANSACTION</w:t>
      </w:r>
      <w:r w:rsidRPr="005B5ACA">
        <w:rPr>
          <w:rFonts w:cs="Times New Roman"/>
        </w:rPr>
        <w:t xml:space="preserve"> shall constitute as acknowledgment by the Buyer(s) that </w:t>
      </w:r>
      <w:r w:rsidRPr="005B5ACA">
        <w:rPr>
          <w:rFonts w:cs="Times New Roman"/>
          <w:b/>
        </w:rPr>
        <w:t>THE</w:t>
      </w:r>
      <w:r w:rsidR="005B5ACA" w:rsidRPr="005B5ACA">
        <w:rPr>
          <w:rFonts w:cs="Times New Roman"/>
          <w:b/>
        </w:rPr>
        <w:t xml:space="preserve"> </w:t>
      </w:r>
      <w:r w:rsidRPr="005B5ACA">
        <w:rPr>
          <w:rFonts w:cs="Times New Roman"/>
          <w:b/>
        </w:rPr>
        <w:t>PREMISES WERE ACCEPTED WITHOUT REPRESENTATION OR WARRANTY OF ANY KIND</w:t>
      </w:r>
      <w:r w:rsidR="005B5ACA" w:rsidRPr="005B5ACA">
        <w:rPr>
          <w:rFonts w:cs="Times New Roman"/>
          <w:b/>
        </w:rPr>
        <w:t xml:space="preserve"> </w:t>
      </w:r>
      <w:r w:rsidRPr="005B5ACA">
        <w:rPr>
          <w:rFonts w:cs="Times New Roman"/>
          <w:b/>
        </w:rPr>
        <w:t>OR NATURE AND IN ITS PRESENT “AS IS” CONDITION BASED SOLELY ON BUYER’S OWN</w:t>
      </w:r>
      <w:r w:rsidR="005B5ACA" w:rsidRPr="005B5ACA">
        <w:rPr>
          <w:rFonts w:cs="Times New Roman"/>
          <w:b/>
        </w:rPr>
        <w:t xml:space="preserve"> </w:t>
      </w:r>
      <w:r w:rsidRPr="005B5ACA">
        <w:rPr>
          <w:rFonts w:cs="Times New Roman"/>
          <w:b/>
        </w:rPr>
        <w:t>INSPECTION.</w:t>
      </w:r>
    </w:p>
    <w:p w:rsidR="008E4EF0" w:rsidRPr="005B5ACA" w:rsidRDefault="008E4EF0" w:rsidP="008E4EF0">
      <w:pPr>
        <w:spacing w:after="0"/>
        <w:jc w:val="both"/>
        <w:rPr>
          <w:rFonts w:cs="Times New Roman"/>
        </w:rPr>
      </w:pPr>
    </w:p>
    <w:p w:rsidR="009A0380" w:rsidRDefault="008E4EF0" w:rsidP="008E4EF0">
      <w:pPr>
        <w:spacing w:after="0"/>
        <w:jc w:val="both"/>
        <w:rPr>
          <w:rFonts w:cs="Times New Roman"/>
        </w:rPr>
      </w:pPr>
      <w:r w:rsidRPr="005B5ACA">
        <w:rPr>
          <w:rFonts w:cs="Times New Roman"/>
        </w:rPr>
        <w:t>In the event that any provision, clause, sentence, section or other part of the Agreement, contract or addendum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is held to be invalid, illegal, inapplicable, void or unenforceable in law to any person or circumstance, it is the</w:t>
      </w:r>
      <w:r w:rsidR="005B5ACA" w:rsidRPr="005B5ACA">
        <w:rPr>
          <w:rFonts w:cs="Times New Roman"/>
        </w:rPr>
        <w:t xml:space="preserve"> </w:t>
      </w:r>
      <w:r w:rsidRPr="005B5ACA">
        <w:rPr>
          <w:rFonts w:cs="Times New Roman"/>
        </w:rPr>
        <w:t>intentions of the parties that the balance of the Agreement shall nevertheless remain in full force and effect</w:t>
      </w:r>
      <w:r w:rsidR="005B5ACA" w:rsidRPr="005B5ACA">
        <w:rPr>
          <w:rFonts w:cs="Times New Roman"/>
        </w:rPr>
        <w:t>.</w:t>
      </w:r>
    </w:p>
    <w:p w:rsidR="006542F0" w:rsidRDefault="006542F0" w:rsidP="006542F0">
      <w:pPr>
        <w:spacing w:after="0"/>
        <w:rPr>
          <w:rFonts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6542F0" w:rsidTr="006542F0">
        <w:tc>
          <w:tcPr>
            <w:tcW w:w="5508" w:type="dxa"/>
          </w:tcPr>
          <w:p w:rsidR="006542F0" w:rsidRDefault="006542F0" w:rsidP="008E4EF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PURCHASER(S)</w:t>
            </w:r>
          </w:p>
        </w:tc>
        <w:tc>
          <w:tcPr>
            <w:tcW w:w="5508" w:type="dxa"/>
          </w:tcPr>
          <w:p w:rsidR="006542F0" w:rsidRDefault="006542F0" w:rsidP="008E4EF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SELLER(S)</w:t>
            </w:r>
          </w:p>
        </w:tc>
      </w:tr>
      <w:tr w:rsidR="006542F0" w:rsidTr="006542F0">
        <w:trPr>
          <w:trHeight w:val="152"/>
        </w:trPr>
        <w:tc>
          <w:tcPr>
            <w:tcW w:w="5508" w:type="dxa"/>
          </w:tcPr>
          <w:p w:rsidR="006542F0" w:rsidRPr="006542F0" w:rsidRDefault="006542F0" w:rsidP="008E4EF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508" w:type="dxa"/>
          </w:tcPr>
          <w:p w:rsidR="006542F0" w:rsidRPr="006542F0" w:rsidRDefault="006542F0" w:rsidP="008E4EF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6542F0" w:rsidTr="006542F0">
        <w:tc>
          <w:tcPr>
            <w:tcW w:w="5508" w:type="dxa"/>
          </w:tcPr>
          <w:p w:rsidR="006542F0" w:rsidRDefault="006542F0" w:rsidP="008E4EF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__________________________________________</w:t>
            </w:r>
          </w:p>
        </w:tc>
        <w:tc>
          <w:tcPr>
            <w:tcW w:w="5508" w:type="dxa"/>
          </w:tcPr>
          <w:p w:rsidR="006542F0" w:rsidRDefault="006542F0" w:rsidP="008E4EF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__________________________________________</w:t>
            </w:r>
          </w:p>
        </w:tc>
      </w:tr>
      <w:tr w:rsidR="006542F0" w:rsidTr="006542F0">
        <w:tc>
          <w:tcPr>
            <w:tcW w:w="5508" w:type="dxa"/>
          </w:tcPr>
          <w:p w:rsidR="006542F0" w:rsidRPr="006542F0" w:rsidRDefault="006542F0" w:rsidP="006542F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Signature                                                                                                Date</w:t>
            </w:r>
          </w:p>
        </w:tc>
        <w:tc>
          <w:tcPr>
            <w:tcW w:w="5508" w:type="dxa"/>
          </w:tcPr>
          <w:p w:rsidR="006542F0" w:rsidRPr="006542F0" w:rsidRDefault="006542F0" w:rsidP="008E4EF0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Signature                                                     </w:t>
            </w:r>
            <w:r>
              <w:rPr>
                <w:rFonts w:cs="Times New Roman"/>
                <w:sz w:val="18"/>
                <w:szCs w:val="18"/>
              </w:rPr>
              <w:t xml:space="preserve">                                  </w:t>
            </w:r>
            <w:r>
              <w:rPr>
                <w:rFonts w:cs="Times New Roman"/>
                <w:sz w:val="18"/>
                <w:szCs w:val="18"/>
              </w:rPr>
              <w:t>Date</w:t>
            </w:r>
          </w:p>
        </w:tc>
      </w:tr>
      <w:tr w:rsidR="006542F0" w:rsidTr="006542F0">
        <w:tc>
          <w:tcPr>
            <w:tcW w:w="5508" w:type="dxa"/>
          </w:tcPr>
          <w:p w:rsidR="006542F0" w:rsidRPr="006542F0" w:rsidRDefault="006542F0" w:rsidP="008E4EF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508" w:type="dxa"/>
          </w:tcPr>
          <w:p w:rsidR="006542F0" w:rsidRPr="006542F0" w:rsidRDefault="006542F0" w:rsidP="00A346C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6542F0" w:rsidTr="006542F0">
        <w:tc>
          <w:tcPr>
            <w:tcW w:w="5508" w:type="dxa"/>
          </w:tcPr>
          <w:p w:rsidR="006542F0" w:rsidRDefault="006542F0" w:rsidP="008E4EF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__________________________________________</w:t>
            </w:r>
          </w:p>
        </w:tc>
        <w:tc>
          <w:tcPr>
            <w:tcW w:w="5508" w:type="dxa"/>
          </w:tcPr>
          <w:p w:rsidR="006542F0" w:rsidRDefault="006542F0" w:rsidP="00A346C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__________________________________________</w:t>
            </w:r>
          </w:p>
        </w:tc>
      </w:tr>
      <w:tr w:rsidR="006542F0" w:rsidRPr="006542F0" w:rsidTr="006542F0">
        <w:tc>
          <w:tcPr>
            <w:tcW w:w="5508" w:type="dxa"/>
          </w:tcPr>
          <w:p w:rsidR="006542F0" w:rsidRPr="006542F0" w:rsidRDefault="006542F0" w:rsidP="008E4EF0">
            <w:pPr>
              <w:jc w:val="both"/>
              <w:rPr>
                <w:rFonts w:cs="Times New Roman"/>
                <w:sz w:val="18"/>
                <w:szCs w:val="18"/>
              </w:rPr>
            </w:pPr>
            <w:r w:rsidRPr="006542F0">
              <w:rPr>
                <w:rFonts w:cs="Times New Roman"/>
                <w:sz w:val="18"/>
                <w:szCs w:val="18"/>
              </w:rPr>
              <w:t>Printed Name</w:t>
            </w:r>
          </w:p>
        </w:tc>
        <w:tc>
          <w:tcPr>
            <w:tcW w:w="5508" w:type="dxa"/>
          </w:tcPr>
          <w:p w:rsidR="006542F0" w:rsidRPr="006542F0" w:rsidRDefault="006542F0" w:rsidP="008E4EF0">
            <w:pPr>
              <w:jc w:val="both"/>
              <w:rPr>
                <w:rFonts w:cs="Times New Roman"/>
              </w:rPr>
            </w:pPr>
            <w:r w:rsidRPr="006542F0">
              <w:rPr>
                <w:rFonts w:cs="Times New Roman"/>
                <w:sz w:val="18"/>
                <w:szCs w:val="18"/>
              </w:rPr>
              <w:t>Printed Name</w:t>
            </w:r>
          </w:p>
        </w:tc>
      </w:tr>
      <w:tr w:rsidR="006542F0" w:rsidRPr="006542F0" w:rsidTr="006542F0">
        <w:trPr>
          <w:trHeight w:val="152"/>
        </w:trPr>
        <w:tc>
          <w:tcPr>
            <w:tcW w:w="5508" w:type="dxa"/>
          </w:tcPr>
          <w:p w:rsidR="006542F0" w:rsidRPr="006542F0" w:rsidRDefault="006542F0" w:rsidP="00A346C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508" w:type="dxa"/>
          </w:tcPr>
          <w:p w:rsidR="006542F0" w:rsidRPr="006542F0" w:rsidRDefault="006542F0" w:rsidP="00A346C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6542F0" w:rsidRPr="006542F0" w:rsidTr="006542F0">
        <w:trPr>
          <w:trHeight w:val="152"/>
        </w:trPr>
        <w:tc>
          <w:tcPr>
            <w:tcW w:w="5508" w:type="dxa"/>
          </w:tcPr>
          <w:p w:rsidR="006542F0" w:rsidRPr="006542F0" w:rsidRDefault="006542F0" w:rsidP="00A346C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508" w:type="dxa"/>
          </w:tcPr>
          <w:p w:rsidR="006542F0" w:rsidRPr="006542F0" w:rsidRDefault="006542F0" w:rsidP="00A346C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6542F0" w:rsidTr="006542F0">
        <w:tc>
          <w:tcPr>
            <w:tcW w:w="5508" w:type="dxa"/>
          </w:tcPr>
          <w:p w:rsidR="006542F0" w:rsidRDefault="006542F0" w:rsidP="00A346C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__________________________________________</w:t>
            </w:r>
          </w:p>
        </w:tc>
        <w:tc>
          <w:tcPr>
            <w:tcW w:w="5508" w:type="dxa"/>
          </w:tcPr>
          <w:p w:rsidR="006542F0" w:rsidRDefault="006542F0" w:rsidP="00A346C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__________________________________________</w:t>
            </w:r>
          </w:p>
        </w:tc>
      </w:tr>
      <w:tr w:rsidR="006542F0" w:rsidRPr="006542F0" w:rsidTr="006542F0">
        <w:tc>
          <w:tcPr>
            <w:tcW w:w="5508" w:type="dxa"/>
          </w:tcPr>
          <w:p w:rsidR="006542F0" w:rsidRPr="006542F0" w:rsidRDefault="006542F0" w:rsidP="00A346C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Signature                                                                                                Date</w:t>
            </w:r>
          </w:p>
        </w:tc>
        <w:tc>
          <w:tcPr>
            <w:tcW w:w="5508" w:type="dxa"/>
          </w:tcPr>
          <w:p w:rsidR="006542F0" w:rsidRPr="006542F0" w:rsidRDefault="006542F0" w:rsidP="00A346C0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Signature                                                                                       Date</w:t>
            </w:r>
          </w:p>
        </w:tc>
      </w:tr>
      <w:tr w:rsidR="006542F0" w:rsidRPr="006542F0" w:rsidTr="006542F0">
        <w:tc>
          <w:tcPr>
            <w:tcW w:w="5508" w:type="dxa"/>
          </w:tcPr>
          <w:p w:rsidR="006542F0" w:rsidRPr="006542F0" w:rsidRDefault="006542F0" w:rsidP="00A346C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508" w:type="dxa"/>
          </w:tcPr>
          <w:p w:rsidR="006542F0" w:rsidRPr="006542F0" w:rsidRDefault="006542F0" w:rsidP="00A346C0">
            <w:pPr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6542F0" w:rsidTr="006542F0">
        <w:tc>
          <w:tcPr>
            <w:tcW w:w="5508" w:type="dxa"/>
          </w:tcPr>
          <w:p w:rsidR="006542F0" w:rsidRDefault="006542F0" w:rsidP="00A346C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__________________________________________</w:t>
            </w:r>
          </w:p>
        </w:tc>
        <w:tc>
          <w:tcPr>
            <w:tcW w:w="5508" w:type="dxa"/>
          </w:tcPr>
          <w:p w:rsidR="006542F0" w:rsidRDefault="006542F0" w:rsidP="00A346C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__________________________________________</w:t>
            </w:r>
          </w:p>
        </w:tc>
      </w:tr>
      <w:tr w:rsidR="006542F0" w:rsidTr="006542F0">
        <w:tc>
          <w:tcPr>
            <w:tcW w:w="5508" w:type="dxa"/>
          </w:tcPr>
          <w:p w:rsidR="006542F0" w:rsidRPr="006542F0" w:rsidRDefault="006542F0" w:rsidP="00A346C0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Printed </w:t>
            </w:r>
            <w:r w:rsidRPr="006542F0">
              <w:rPr>
                <w:rFonts w:cs="Times New Roman"/>
                <w:sz w:val="18"/>
                <w:szCs w:val="18"/>
              </w:rPr>
              <w:t>Name</w:t>
            </w:r>
          </w:p>
        </w:tc>
        <w:tc>
          <w:tcPr>
            <w:tcW w:w="5508" w:type="dxa"/>
          </w:tcPr>
          <w:p w:rsidR="006542F0" w:rsidRDefault="006542F0" w:rsidP="00A346C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Printed Name</w:t>
            </w:r>
          </w:p>
        </w:tc>
      </w:tr>
    </w:tbl>
    <w:p w:rsidR="005B5ACA" w:rsidRDefault="005B5ACA" w:rsidP="008E4EF0">
      <w:pPr>
        <w:spacing w:after="0"/>
        <w:jc w:val="both"/>
        <w:rPr>
          <w:rFonts w:cs="Times New Roman"/>
        </w:rPr>
      </w:pPr>
      <w:bookmarkStart w:id="0" w:name="_GoBack"/>
      <w:bookmarkEnd w:id="0"/>
    </w:p>
    <w:sectPr w:rsidR="005B5ACA" w:rsidSect="001E265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4D2" w:rsidRDefault="002544D2" w:rsidP="0002286F">
      <w:pPr>
        <w:spacing w:after="0" w:line="240" w:lineRule="auto"/>
      </w:pPr>
      <w:r>
        <w:separator/>
      </w:r>
    </w:p>
  </w:endnote>
  <w:endnote w:type="continuationSeparator" w:id="0">
    <w:p w:rsidR="002544D2" w:rsidRDefault="002544D2" w:rsidP="0002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4D2" w:rsidRDefault="002544D2" w:rsidP="0002286F">
      <w:pPr>
        <w:spacing w:after="0" w:line="240" w:lineRule="auto"/>
      </w:pPr>
      <w:r>
        <w:separator/>
      </w:r>
    </w:p>
  </w:footnote>
  <w:footnote w:type="continuationSeparator" w:id="0">
    <w:p w:rsidR="002544D2" w:rsidRDefault="002544D2" w:rsidP="00022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71" w:rsidRDefault="00F13DC9">
    <w:pPr>
      <w:pStyle w:val="Header"/>
      <w:rPr>
        <w:b/>
        <w:sz w:val="24"/>
        <w:szCs w:val="24"/>
      </w:rPr>
    </w:pPr>
    <w:r w:rsidRPr="0002286F">
      <w:rPr>
        <w:b/>
        <w:sz w:val="24"/>
        <w:szCs w:val="24"/>
      </w:rPr>
      <w:t>Seller: Neighborhood Housing Group LLC</w:t>
    </w:r>
    <w:r w:rsidR="00F75B1A">
      <w:rPr>
        <w:b/>
        <w:sz w:val="24"/>
        <w:szCs w:val="24"/>
      </w:rPr>
      <w:t xml:space="preserve"> </w:t>
    </w:r>
    <w:r w:rsidR="00F75B1A">
      <w:rPr>
        <w:b/>
        <w:sz w:val="24"/>
        <w:szCs w:val="24"/>
      </w:rPr>
      <w:ptab w:relativeTo="margin" w:alignment="right" w:leader="none"/>
    </w:r>
    <w:r w:rsidR="009A1671">
      <w:rPr>
        <w:b/>
        <w:sz w:val="24"/>
        <w:szCs w:val="24"/>
      </w:rPr>
      <w:t xml:space="preserve">ADDENDUM TO </w:t>
    </w:r>
  </w:p>
  <w:p w:rsidR="009A1671" w:rsidRDefault="00F13DC9" w:rsidP="009A1671">
    <w:pPr>
      <w:pStyle w:val="Header"/>
      <w:rPr>
        <w:sz w:val="24"/>
        <w:szCs w:val="24"/>
      </w:rPr>
    </w:pPr>
    <w:r w:rsidRPr="0002286F">
      <w:rPr>
        <w:sz w:val="24"/>
        <w:szCs w:val="24"/>
      </w:rPr>
      <w:t>4607 Charlotte Highway, Suite 1</w:t>
    </w:r>
    <w:r w:rsidR="009A0380">
      <w:rPr>
        <w:sz w:val="24"/>
        <w:szCs w:val="24"/>
      </w:rPr>
      <w:t>,</w:t>
    </w:r>
    <w:r w:rsidRPr="0002286F">
      <w:rPr>
        <w:sz w:val="24"/>
        <w:szCs w:val="24"/>
      </w:rPr>
      <w:t xml:space="preserve"> Lake Wylie SC 29710</w:t>
    </w:r>
    <w:r w:rsidR="009A1671">
      <w:rPr>
        <w:sz w:val="24"/>
        <w:szCs w:val="24"/>
      </w:rPr>
      <w:t xml:space="preserve"> </w:t>
    </w:r>
    <w:r w:rsidR="009A1671">
      <w:rPr>
        <w:sz w:val="24"/>
        <w:szCs w:val="24"/>
      </w:rPr>
      <w:ptab w:relativeTo="margin" w:alignment="right" w:leader="none"/>
    </w:r>
    <w:r w:rsidR="009A1671">
      <w:rPr>
        <w:b/>
        <w:sz w:val="24"/>
        <w:szCs w:val="24"/>
      </w:rPr>
      <w:t xml:space="preserve">CONTRACT OF SALE </w:t>
    </w:r>
  </w:p>
  <w:p w:rsidR="009A1671" w:rsidRDefault="00F13DC9" w:rsidP="009A1671">
    <w:pPr>
      <w:pStyle w:val="Header"/>
      <w:rPr>
        <w:sz w:val="24"/>
        <w:szCs w:val="24"/>
      </w:rPr>
    </w:pPr>
    <w:r w:rsidRPr="0002286F">
      <w:rPr>
        <w:sz w:val="24"/>
        <w:szCs w:val="24"/>
      </w:rPr>
      <w:t>(803) 831-2875 office | (803) 831-0805 fax</w:t>
    </w:r>
    <w:r w:rsidRPr="0002286F">
      <w:rPr>
        <w:b/>
        <w:sz w:val="24"/>
        <w:szCs w:val="24"/>
      </w:rPr>
      <w:t xml:space="preserve"> </w:t>
    </w:r>
    <w:r>
      <w:rPr>
        <w:b/>
        <w:sz w:val="24"/>
        <w:szCs w:val="24"/>
      </w:rPr>
      <w:t xml:space="preserve">            </w:t>
    </w:r>
    <w:r w:rsidR="009A1671">
      <w:rPr>
        <w:b/>
        <w:sz w:val="24"/>
        <w:szCs w:val="24"/>
      </w:rPr>
      <w:ptab w:relativeTo="margin" w:alignment="right" w:leader="none"/>
    </w:r>
    <w:r w:rsidR="009A1671" w:rsidRPr="00F75B1A">
      <w:rPr>
        <w:b/>
        <w:sz w:val="24"/>
        <w:szCs w:val="24"/>
      </w:rPr>
      <w:t xml:space="preserve">Page </w:t>
    </w:r>
    <w:r w:rsidR="009A1671" w:rsidRPr="00F75B1A">
      <w:rPr>
        <w:b/>
        <w:sz w:val="24"/>
        <w:szCs w:val="24"/>
      </w:rPr>
      <w:fldChar w:fldCharType="begin"/>
    </w:r>
    <w:r w:rsidR="009A1671" w:rsidRPr="00F75B1A">
      <w:rPr>
        <w:b/>
        <w:sz w:val="24"/>
        <w:szCs w:val="24"/>
      </w:rPr>
      <w:instrText xml:space="preserve"> PAGE   \* MERGEFORMAT </w:instrText>
    </w:r>
    <w:r w:rsidR="009A1671" w:rsidRPr="00F75B1A">
      <w:rPr>
        <w:b/>
        <w:sz w:val="24"/>
        <w:szCs w:val="24"/>
      </w:rPr>
      <w:fldChar w:fldCharType="separate"/>
    </w:r>
    <w:r w:rsidR="00FF2D5A">
      <w:rPr>
        <w:b/>
        <w:noProof/>
        <w:sz w:val="24"/>
        <w:szCs w:val="24"/>
      </w:rPr>
      <w:t>3</w:t>
    </w:r>
    <w:r w:rsidR="009A1671" w:rsidRPr="00F75B1A">
      <w:rPr>
        <w:b/>
        <w:noProof/>
        <w:sz w:val="24"/>
        <w:szCs w:val="24"/>
      </w:rPr>
      <w:fldChar w:fldCharType="end"/>
    </w:r>
    <w:r w:rsidR="009A1671" w:rsidRPr="00F75B1A">
      <w:rPr>
        <w:b/>
        <w:noProof/>
        <w:sz w:val="24"/>
        <w:szCs w:val="24"/>
      </w:rPr>
      <w:t xml:space="preserve"> of </w:t>
    </w:r>
    <w:r w:rsidR="00FF2D5A">
      <w:rPr>
        <w:b/>
        <w:noProof/>
        <w:sz w:val="24"/>
        <w:szCs w:val="24"/>
      </w:rPr>
      <w:t>3</w:t>
    </w:r>
  </w:p>
  <w:p w:rsidR="0002286F" w:rsidRPr="009A1671" w:rsidRDefault="00F13DC9" w:rsidP="00F13DC9">
    <w:pPr>
      <w:pStyle w:val="Header"/>
      <w:rPr>
        <w:sz w:val="24"/>
        <w:szCs w:val="24"/>
      </w:rPr>
    </w:pPr>
    <w:r>
      <w:rPr>
        <w:b/>
        <w:sz w:val="24"/>
        <w:szCs w:val="24"/>
      </w:rPr>
      <w:tab/>
      <w:t xml:space="preserve">                         </w:t>
    </w:r>
    <w:r w:rsidRPr="0002286F">
      <w:rPr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6F"/>
    <w:rsid w:val="0002286F"/>
    <w:rsid w:val="00093282"/>
    <w:rsid w:val="001E2657"/>
    <w:rsid w:val="002544D2"/>
    <w:rsid w:val="002A5261"/>
    <w:rsid w:val="005B5ACA"/>
    <w:rsid w:val="005D28AF"/>
    <w:rsid w:val="006542F0"/>
    <w:rsid w:val="008D539E"/>
    <w:rsid w:val="008E4EF0"/>
    <w:rsid w:val="0097416E"/>
    <w:rsid w:val="009A0380"/>
    <w:rsid w:val="009A1671"/>
    <w:rsid w:val="00A03797"/>
    <w:rsid w:val="00A3192D"/>
    <w:rsid w:val="00B330FC"/>
    <w:rsid w:val="00BE0BD2"/>
    <w:rsid w:val="00DE78E2"/>
    <w:rsid w:val="00E03FB4"/>
    <w:rsid w:val="00EF5937"/>
    <w:rsid w:val="00F13DC9"/>
    <w:rsid w:val="00F75B1A"/>
    <w:rsid w:val="00FF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86F"/>
  </w:style>
  <w:style w:type="paragraph" w:styleId="Footer">
    <w:name w:val="footer"/>
    <w:basedOn w:val="Normal"/>
    <w:link w:val="FooterChar"/>
    <w:uiPriority w:val="99"/>
    <w:unhideWhenUsed/>
    <w:rsid w:val="00022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86F"/>
  </w:style>
  <w:style w:type="paragraph" w:styleId="BalloonText">
    <w:name w:val="Balloon Text"/>
    <w:basedOn w:val="Normal"/>
    <w:link w:val="BalloonTextChar"/>
    <w:uiPriority w:val="99"/>
    <w:semiHidden/>
    <w:unhideWhenUsed/>
    <w:rsid w:val="0002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8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4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86F"/>
  </w:style>
  <w:style w:type="paragraph" w:styleId="Footer">
    <w:name w:val="footer"/>
    <w:basedOn w:val="Normal"/>
    <w:link w:val="FooterChar"/>
    <w:uiPriority w:val="99"/>
    <w:unhideWhenUsed/>
    <w:rsid w:val="00022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86F"/>
  </w:style>
  <w:style w:type="paragraph" w:styleId="BalloonText">
    <w:name w:val="Balloon Text"/>
    <w:basedOn w:val="Normal"/>
    <w:link w:val="BalloonTextChar"/>
    <w:uiPriority w:val="99"/>
    <w:semiHidden/>
    <w:unhideWhenUsed/>
    <w:rsid w:val="0002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8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4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1C1B7-E029-4C57-BB2A-9A7FB691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Seller: Neighborhood Housing Group LLC CONTRACT OF SALE4607 Charlotte Highway, Suite 1 Lake Wylie SC 29710 Page 1 of 2(803) 831-2875 office (803) 831-0805 fax</dc:creator>
  <cp:lastModifiedBy>Alyssa Koester</cp:lastModifiedBy>
  <cp:revision>6</cp:revision>
  <dcterms:created xsi:type="dcterms:W3CDTF">2016-07-12T20:12:00Z</dcterms:created>
  <dcterms:modified xsi:type="dcterms:W3CDTF">2016-07-15T16:25:00Z</dcterms:modified>
</cp:coreProperties>
</file>